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427" w:rsidRPr="00D04336" w:rsidRDefault="00174427">
      <w:r w:rsidRPr="00D04336">
        <w:fldChar w:fldCharType="begin"/>
      </w:r>
      <w:r w:rsidRPr="00D04336">
        <w:instrText xml:space="preserve"> LINK Excel.Sheet.12 "Book1" "Sheet1!R5C3:R163C7" \a \f 5 \h  \* MERGEFORMAT </w:instrText>
      </w:r>
      <w:r w:rsidRPr="00D04336">
        <w:fldChar w:fldCharType="separate"/>
      </w:r>
    </w:p>
    <w:p w:rsidR="00D04336" w:rsidRDefault="00174427">
      <w:r w:rsidRPr="00D04336">
        <w:fldChar w:fldCharType="end"/>
      </w:r>
    </w:p>
    <w:tbl>
      <w:tblPr>
        <w:tblStyle w:val="TableGrid"/>
        <w:tblW w:w="0" w:type="auto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1129"/>
        <w:gridCol w:w="4271"/>
        <w:gridCol w:w="1088"/>
        <w:gridCol w:w="4312"/>
      </w:tblGrid>
      <w:tr w:rsidR="00D04336" w:rsidRPr="00F475ED" w:rsidTr="006B6592">
        <w:trPr>
          <w:trHeight w:val="567"/>
        </w:trPr>
        <w:tc>
          <w:tcPr>
            <w:tcW w:w="108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04336" w:rsidRPr="00F475ED" w:rsidRDefault="00BE60E0" w:rsidP="00F475ED">
            <w:pPr>
              <w:jc w:val="center"/>
              <w:rPr>
                <w:rFonts w:ascii="Arial" w:hAnsi="Arial" w:cs="Arial"/>
                <w:color w:val="00B0F0"/>
                <w:sz w:val="28"/>
                <w:szCs w:val="16"/>
              </w:rPr>
            </w:pPr>
            <w:r w:rsidRPr="004B1690">
              <w:rPr>
                <w:rFonts w:ascii="Arial" w:hAnsi="Arial" w:cs="Arial"/>
                <w:color w:val="00B0F0"/>
                <w:sz w:val="32"/>
                <w:szCs w:val="16"/>
              </w:rPr>
              <w:t xml:space="preserve">*****Confirmed speakers are highlighted in </w:t>
            </w:r>
            <w:proofErr w:type="gramStart"/>
            <w:r w:rsidRPr="004B1690">
              <w:rPr>
                <w:rFonts w:ascii="Arial" w:hAnsi="Arial" w:cs="Arial"/>
                <w:color w:val="00B0F0"/>
                <w:sz w:val="32"/>
                <w:szCs w:val="16"/>
              </w:rPr>
              <w:t>blue.*</w:t>
            </w:r>
            <w:proofErr w:type="gramEnd"/>
            <w:r w:rsidRPr="004B1690">
              <w:rPr>
                <w:rFonts w:ascii="Arial" w:hAnsi="Arial" w:cs="Arial"/>
                <w:color w:val="00B0F0"/>
                <w:sz w:val="32"/>
                <w:szCs w:val="16"/>
              </w:rPr>
              <w:t>****</w:t>
            </w:r>
          </w:p>
        </w:tc>
      </w:tr>
      <w:tr w:rsidR="00F85185" w:rsidRPr="00F475ED" w:rsidTr="006B6592">
        <w:trPr>
          <w:trHeight w:val="241"/>
        </w:trPr>
        <w:tc>
          <w:tcPr>
            <w:tcW w:w="108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85185" w:rsidRPr="00F475ED" w:rsidRDefault="00F85185" w:rsidP="00F85185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5185" w:rsidRPr="00F475ED" w:rsidTr="006B6592">
        <w:trPr>
          <w:trHeight w:val="567"/>
        </w:trPr>
        <w:tc>
          <w:tcPr>
            <w:tcW w:w="10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  <w:hideMark/>
          </w:tcPr>
          <w:p w:rsidR="00F85185" w:rsidRPr="00F475ED" w:rsidRDefault="00BE60E0" w:rsidP="00F85185">
            <w:pPr>
              <w:rPr>
                <w:rFonts w:ascii="Arial" w:hAnsi="Arial" w:cs="Arial"/>
                <w:sz w:val="16"/>
                <w:szCs w:val="16"/>
              </w:rPr>
            </w:pPr>
            <w:r w:rsidRPr="004B1690">
              <w:rPr>
                <w:rFonts w:ascii="Arial" w:hAnsi="Arial" w:cs="Arial"/>
                <w:b/>
                <w:bCs/>
                <w:color w:val="FFC000"/>
                <w:sz w:val="32"/>
                <w:szCs w:val="16"/>
              </w:rPr>
              <w:t>Monday 16 December 2019</w:t>
            </w:r>
          </w:p>
        </w:tc>
      </w:tr>
      <w:tr w:rsidR="00F85185" w:rsidRPr="00F475ED" w:rsidTr="006B6592">
        <w:trPr>
          <w:trHeight w:val="411"/>
        </w:trPr>
        <w:tc>
          <w:tcPr>
            <w:tcW w:w="10800" w:type="dxa"/>
            <w:gridSpan w:val="4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noWrap/>
            <w:vAlign w:val="center"/>
            <w:hideMark/>
          </w:tcPr>
          <w:p w:rsidR="00F85185" w:rsidRPr="00F475ED" w:rsidRDefault="00F85185" w:rsidP="00F85185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B1690" w:rsidRPr="00F475ED" w:rsidTr="006B6592">
        <w:trPr>
          <w:trHeight w:val="425"/>
        </w:trPr>
        <w:tc>
          <w:tcPr>
            <w:tcW w:w="1129" w:type="dxa"/>
            <w:tcBorders>
              <w:top w:val="single" w:sz="4" w:space="0" w:color="E7E6E6" w:themeColor="background2"/>
            </w:tcBorders>
            <w:shd w:val="clear" w:color="auto" w:fill="auto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07:30-08:00</w:t>
            </w:r>
          </w:p>
        </w:tc>
        <w:tc>
          <w:tcPr>
            <w:tcW w:w="9671" w:type="dxa"/>
            <w:gridSpan w:val="3"/>
            <w:tcBorders>
              <w:top w:val="single" w:sz="4" w:space="0" w:color="E7E6E6" w:themeColor="background2"/>
            </w:tcBorders>
            <w:shd w:val="clear" w:color="auto" w:fill="ED91C8"/>
            <w:vAlign w:val="center"/>
            <w:hideMark/>
          </w:tcPr>
          <w:p w:rsidR="00BE60E0" w:rsidRPr="00212468" w:rsidRDefault="00BE60E0" w:rsidP="00BE60E0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16"/>
                <w:lang w:val="en-GB" w:eastAsia="en-GB"/>
              </w:rPr>
            </w:pPr>
            <w:r w:rsidRPr="00212468">
              <w:rPr>
                <w:rFonts w:ascii="Arial" w:eastAsia="Times New Roman" w:hAnsi="Arial" w:cs="Arial"/>
                <w:b/>
                <w:color w:val="000000"/>
                <w:sz w:val="20"/>
                <w:szCs w:val="16"/>
                <w:lang w:val="en-GB" w:eastAsia="en-GB"/>
              </w:rPr>
              <w:t>REGISTRATION</w:t>
            </w:r>
          </w:p>
        </w:tc>
      </w:tr>
      <w:tr w:rsidR="00F85185" w:rsidRPr="00F475ED" w:rsidTr="006B6592">
        <w:trPr>
          <w:trHeight w:val="425"/>
        </w:trPr>
        <w:tc>
          <w:tcPr>
            <w:tcW w:w="10800" w:type="dxa"/>
            <w:gridSpan w:val="4"/>
            <w:shd w:val="clear" w:color="auto" w:fill="D0CECE" w:themeFill="background2" w:themeFillShade="E6"/>
            <w:vAlign w:val="center"/>
            <w:hideMark/>
          </w:tcPr>
          <w:p w:rsidR="00F85185" w:rsidRPr="00F475ED" w:rsidRDefault="00BE60E0" w:rsidP="00F8518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16"/>
                <w:lang w:val="en-GB" w:eastAsia="en-GB"/>
              </w:rPr>
              <w:t>MAYFAIR GRAND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08:00-08:10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Welcome address from Dean, Faculty of Veterinary Science, Chulalongkorn University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08:10-08:30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Keynote Presentation 1: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Elisabeth Erlacher-Vindel, (Head of the Antimicrobial Resistance and Veterinary Products Department, World Organi</w:t>
            </w:r>
            <w:r w:rsidR="008E0509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zation of Animal Health (OIE); 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The Global objectives for AMR and alternatives for the animals  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08:30-09:00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Keynote Presentation 2:</w:t>
            </w:r>
            <w:r w:rsidRPr="00F475E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Dennis Dixon, NIH: Global strategies for developing alternatives to antibiotics for human health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09:00-09:30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Keynote Presentation 3: </w:t>
            </w: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Hyun Lillehoj (USDA-ARS, United States): Antibiotics, Germs and Antibiotic Alternatives</w:t>
            </w:r>
          </w:p>
        </w:tc>
      </w:tr>
      <w:tr w:rsidR="00BE60E0" w:rsidRPr="00F475ED" w:rsidTr="006B6592">
        <w:trPr>
          <w:trHeight w:val="425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09:30-10:00</w:t>
            </w:r>
          </w:p>
        </w:tc>
        <w:tc>
          <w:tcPr>
            <w:tcW w:w="9671" w:type="dxa"/>
            <w:gridSpan w:val="3"/>
            <w:shd w:val="clear" w:color="auto" w:fill="BDD6EE" w:themeFill="accent1" w:themeFillTint="66"/>
            <w:vAlign w:val="center"/>
            <w:hideMark/>
          </w:tcPr>
          <w:p w:rsidR="00BE60E0" w:rsidRPr="00212468" w:rsidRDefault="00BE60E0" w:rsidP="00BE60E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12468">
              <w:rPr>
                <w:rFonts w:ascii="Arial" w:eastAsia="Times New Roman" w:hAnsi="Arial" w:cs="Arial"/>
                <w:b/>
                <w:bCs/>
                <w:sz w:val="20"/>
                <w:szCs w:val="16"/>
                <w:lang w:val="en-GB" w:eastAsia="en-GB"/>
              </w:rPr>
              <w:t>COFFEE BREAK A1 / POSTER SESSION</w:t>
            </w:r>
          </w:p>
        </w:tc>
      </w:tr>
      <w:tr w:rsidR="00BE60E0" w:rsidRPr="00F475ED" w:rsidTr="006B6592">
        <w:trPr>
          <w:trHeight w:val="425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Session</w:t>
            </w:r>
          </w:p>
        </w:tc>
        <w:tc>
          <w:tcPr>
            <w:tcW w:w="9671" w:type="dxa"/>
            <w:gridSpan w:val="3"/>
            <w:shd w:val="clear" w:color="auto" w:fill="FFFF00"/>
            <w:vAlign w:val="center"/>
            <w:hideMark/>
          </w:tcPr>
          <w:p w:rsidR="00BE60E0" w:rsidRPr="00212468" w:rsidRDefault="00BE60E0" w:rsidP="00BE60E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  <w:t>Advances in the research and development of alternatives to antibiotics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Topics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1. Vaccines 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Chair/Co-Chair</w:t>
            </w:r>
          </w:p>
        </w:tc>
        <w:tc>
          <w:tcPr>
            <w:tcW w:w="9671" w:type="dxa"/>
            <w:gridSpan w:val="3"/>
            <w:shd w:val="clear" w:color="auto" w:fill="FEF3E2"/>
            <w:noWrap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John Prescott (Canada) and Cyril Gay (United States)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10:00-10:30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pStyle w:val="NormalWeb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color w:val="000000"/>
                <w:sz w:val="16"/>
                <w:szCs w:val="16"/>
              </w:rPr>
              <w:t>Invited speaker 1</w:t>
            </w:r>
            <w:r w:rsidRPr="00F475ED">
              <w:rPr>
                <w:rFonts w:ascii="Arial" w:hAnsi="Arial" w:cs="Arial"/>
                <w:color w:val="000000"/>
                <w:sz w:val="16"/>
                <w:szCs w:val="16"/>
              </w:rPr>
              <w:t>: John Prescott (Canada), Professor, University of Guelph, Canada</w:t>
            </w:r>
          </w:p>
          <w:p w:rsidR="00BE60E0" w:rsidRPr="00F475ED" w:rsidRDefault="00BE60E0" w:rsidP="00BE60E0">
            <w:pPr>
              <w:pStyle w:val="NormalWeb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Immunization of Broiler Chickens Against Necrotic Enteritis: Progress and Possibilities”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10:30-11:00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GB" w:eastAsia="en-GB"/>
              </w:rPr>
              <w:t xml:space="preserve">Invited speaker 2: </w:t>
            </w:r>
            <w:r w:rsidRPr="00F475ED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  <w:t>Filip Van Immerseel, University of Ghent, Belgium</w:t>
            </w:r>
          </w:p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  <w:t>"The future of Salmonella vaccines in a geographically diverse and changing epidemiological environment"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11:00-11:1</w:t>
            </w:r>
            <w:r w:rsidR="00EF1A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11:1</w:t>
            </w:r>
            <w:r w:rsidR="00EF1A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-11:</w:t>
            </w:r>
            <w:r w:rsidR="00EF1A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11:</w:t>
            </w:r>
            <w:r w:rsidR="00EF1A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2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0-11:</w:t>
            </w:r>
            <w:r w:rsidR="00EF1A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BE60E0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11:</w:t>
            </w:r>
            <w:r w:rsidR="00EF1A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30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-1</w:t>
            </w:r>
            <w:r w:rsidR="00EF1A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1:40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BE60E0" w:rsidRPr="00F475ED" w:rsidRDefault="00BE60E0" w:rsidP="00BE60E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EF1AA8" w:rsidRPr="00F475ED" w:rsidTr="006B6592">
        <w:trPr>
          <w:trHeight w:val="340"/>
        </w:trPr>
        <w:tc>
          <w:tcPr>
            <w:tcW w:w="1129" w:type="dxa"/>
            <w:vAlign w:val="center"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11:40-11:50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EF1AA8" w:rsidRPr="00F475ED" w:rsidTr="006B6592">
        <w:trPr>
          <w:trHeight w:val="340"/>
        </w:trPr>
        <w:tc>
          <w:tcPr>
            <w:tcW w:w="1129" w:type="dxa"/>
            <w:vAlign w:val="center"/>
          </w:tcPr>
          <w:p w:rsidR="00EF1AA8" w:rsidRDefault="00EF1AA8" w:rsidP="00EF1AA8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11:50-12:00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EF1AA8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12:00-12:30</w:t>
            </w:r>
          </w:p>
        </w:tc>
        <w:tc>
          <w:tcPr>
            <w:tcW w:w="9671" w:type="dxa"/>
            <w:gridSpan w:val="3"/>
            <w:shd w:val="clear" w:color="auto" w:fill="FEF3E2"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Round discussion 1</w:t>
            </w:r>
          </w:p>
        </w:tc>
      </w:tr>
      <w:tr w:rsidR="00EF1AA8" w:rsidRPr="00F475ED" w:rsidTr="006B6592">
        <w:trPr>
          <w:trHeight w:val="567"/>
        </w:trPr>
        <w:tc>
          <w:tcPr>
            <w:tcW w:w="1129" w:type="dxa"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12:30-14:00</w:t>
            </w:r>
          </w:p>
        </w:tc>
        <w:tc>
          <w:tcPr>
            <w:tcW w:w="9671" w:type="dxa"/>
            <w:gridSpan w:val="3"/>
            <w:shd w:val="clear" w:color="auto" w:fill="F4B083" w:themeFill="accent2" w:themeFillTint="99"/>
            <w:vAlign w:val="center"/>
            <w:hideMark/>
          </w:tcPr>
          <w:p w:rsidR="00EF1AA8" w:rsidRPr="00212468" w:rsidRDefault="00EF1AA8" w:rsidP="00EF1AA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  <w:t>LUNCH SYMPOSIUM A1</w:t>
            </w:r>
          </w:p>
        </w:tc>
      </w:tr>
      <w:tr w:rsidR="00EF1AA8" w:rsidRPr="00F475ED" w:rsidTr="006B6592">
        <w:trPr>
          <w:trHeight w:val="425"/>
        </w:trPr>
        <w:tc>
          <w:tcPr>
            <w:tcW w:w="5400" w:type="dxa"/>
            <w:gridSpan w:val="2"/>
            <w:shd w:val="clear" w:color="auto" w:fill="C45911" w:themeFill="accent2" w:themeFillShade="BF"/>
            <w:vAlign w:val="center"/>
            <w:hideMark/>
          </w:tcPr>
          <w:p w:rsidR="00EF1AA8" w:rsidRPr="00212468" w:rsidRDefault="00EF1AA8" w:rsidP="00EF1AA8">
            <w:pPr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color w:val="002060"/>
                <w:sz w:val="20"/>
                <w:szCs w:val="16"/>
                <w:lang w:val="en-GB"/>
              </w:rPr>
              <w:t>Room A: MAYFAIR GRAND</w:t>
            </w:r>
          </w:p>
        </w:tc>
        <w:tc>
          <w:tcPr>
            <w:tcW w:w="5400" w:type="dxa"/>
            <w:gridSpan w:val="2"/>
            <w:shd w:val="clear" w:color="auto" w:fill="9CC2E5" w:themeFill="accent1" w:themeFillTint="99"/>
            <w:vAlign w:val="center"/>
            <w:hideMark/>
          </w:tcPr>
          <w:p w:rsidR="00EF1AA8" w:rsidRPr="00212468" w:rsidRDefault="00EF1AA8" w:rsidP="00EF1AA8">
            <w:pPr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color w:val="002060"/>
                <w:sz w:val="20"/>
                <w:szCs w:val="16"/>
                <w:lang w:val="en-GB"/>
              </w:rPr>
              <w:t>Room B: JUBILEE</w:t>
            </w:r>
          </w:p>
        </w:tc>
      </w:tr>
      <w:tr w:rsidR="00EF1AA8" w:rsidRPr="00F475ED" w:rsidTr="006B6592">
        <w:trPr>
          <w:trHeight w:val="425"/>
        </w:trPr>
        <w:tc>
          <w:tcPr>
            <w:tcW w:w="5400" w:type="dxa"/>
            <w:gridSpan w:val="2"/>
            <w:shd w:val="clear" w:color="auto" w:fill="C45911" w:themeFill="accent2" w:themeFillShade="BF"/>
            <w:vAlign w:val="center"/>
            <w:hideMark/>
          </w:tcPr>
          <w:p w:rsidR="00EF1AA8" w:rsidRPr="00212468" w:rsidRDefault="00EF1AA8" w:rsidP="00EF1AA8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bookmarkStart w:id="0" w:name="RANGE!E34"/>
            <w:bookmarkStart w:id="1" w:name="_Hlk4096182" w:colFirst="2" w:colLast="4"/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Advances in the research and development of alternatives to antibiotics</w:t>
            </w:r>
            <w:bookmarkEnd w:id="0"/>
          </w:p>
        </w:tc>
        <w:tc>
          <w:tcPr>
            <w:tcW w:w="5400" w:type="dxa"/>
            <w:gridSpan w:val="2"/>
            <w:shd w:val="clear" w:color="auto" w:fill="9CC2E5" w:themeFill="accent1" w:themeFillTint="99"/>
            <w:vAlign w:val="center"/>
            <w:hideMark/>
          </w:tcPr>
          <w:p w:rsidR="00EF1AA8" w:rsidRPr="00212468" w:rsidRDefault="00EF1AA8" w:rsidP="00EF1AA8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Research results from commercially available alternatives to antibiotics</w:t>
            </w:r>
          </w:p>
        </w:tc>
      </w:tr>
      <w:tr w:rsidR="00EF1AA8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Session</w:t>
            </w:r>
          </w:p>
        </w:tc>
        <w:tc>
          <w:tcPr>
            <w:tcW w:w="4271" w:type="dxa"/>
            <w:shd w:val="clear" w:color="auto" w:fill="FEF3E2"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2) Microbial-</w:t>
            </w:r>
            <w:proofErr w:type="spellStart"/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drived</w:t>
            </w:r>
            <w:proofErr w:type="spellEnd"/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products</w:t>
            </w:r>
          </w:p>
        </w:tc>
        <w:tc>
          <w:tcPr>
            <w:tcW w:w="1088" w:type="dxa"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Session</w:t>
            </w:r>
          </w:p>
        </w:tc>
        <w:tc>
          <w:tcPr>
            <w:tcW w:w="4312" w:type="dxa"/>
            <w:shd w:val="clear" w:color="auto" w:fill="FEF3E2"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1) Innovative drugs, chemicals and enzymes</w:t>
            </w:r>
          </w:p>
        </w:tc>
      </w:tr>
      <w:tr w:rsidR="00EF1AA8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Chair/Co-chair</w:t>
            </w:r>
          </w:p>
        </w:tc>
        <w:tc>
          <w:tcPr>
            <w:tcW w:w="4271" w:type="dxa"/>
            <w:shd w:val="clear" w:color="auto" w:fill="FEF3E2"/>
            <w:noWrap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Tun, Hein Min (Hong Kong) and Todd Callaway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(United States)</w:t>
            </w:r>
          </w:p>
        </w:tc>
        <w:tc>
          <w:tcPr>
            <w:tcW w:w="1088" w:type="dxa"/>
            <w:noWrap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Chair/Co-chair</w:t>
            </w:r>
          </w:p>
        </w:tc>
        <w:tc>
          <w:tcPr>
            <w:tcW w:w="4312" w:type="dxa"/>
            <w:shd w:val="clear" w:color="auto" w:fill="FEF3E2"/>
            <w:vAlign w:val="center"/>
            <w:hideMark/>
          </w:tcPr>
          <w:p w:rsidR="00EF1AA8" w:rsidRPr="00F475ED" w:rsidRDefault="00EF1AA8" w:rsidP="00EF1AA8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Hyun Lillehoj (United States) and Pietro Celi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(Switzerland)</w:t>
            </w:r>
          </w:p>
        </w:tc>
      </w:tr>
      <w:bookmarkEnd w:id="1"/>
      <w:tr w:rsidR="00253A7A" w:rsidRPr="00F475ED" w:rsidTr="009F7EFD">
        <w:trPr>
          <w:trHeight w:val="920"/>
        </w:trPr>
        <w:tc>
          <w:tcPr>
            <w:tcW w:w="1129" w:type="dxa"/>
            <w:vAlign w:val="center"/>
            <w:hideMark/>
          </w:tcPr>
          <w:p w:rsidR="00253A7A" w:rsidRPr="00F475ED" w:rsidRDefault="00253A7A" w:rsidP="00EF1AA8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14:00-14:30</w:t>
            </w:r>
          </w:p>
        </w:tc>
        <w:tc>
          <w:tcPr>
            <w:tcW w:w="4271" w:type="dxa"/>
            <w:shd w:val="clear" w:color="auto" w:fill="FEF3E2"/>
            <w:noWrap/>
            <w:vAlign w:val="center"/>
            <w:hideMark/>
          </w:tcPr>
          <w:p w:rsidR="00253A7A" w:rsidRDefault="00253A7A" w:rsidP="00EF1AA8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Invited speaker 1: Tun, Hein Min (Hong Kong); </w:t>
            </w:r>
          </w:p>
          <w:p w:rsidR="00253A7A" w:rsidRPr="00F475ED" w:rsidRDefault="00253A7A" w:rsidP="00EF1AA8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“Role of human and animal micro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 xml:space="preserve">biome in health and diseases to </w:t>
            </w: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surveillance of antimicrobial resistant bacteria (</w:t>
            </w:r>
            <w:proofErr w:type="spellStart"/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resistome</w:t>
            </w:r>
            <w:proofErr w:type="spellEnd"/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) in the interface of human, animals and the environment”</w:t>
            </w:r>
          </w:p>
        </w:tc>
        <w:tc>
          <w:tcPr>
            <w:tcW w:w="1088" w:type="dxa"/>
            <w:noWrap/>
            <w:vAlign w:val="center"/>
            <w:hideMark/>
          </w:tcPr>
          <w:p w:rsidR="00253A7A" w:rsidRPr="00F475ED" w:rsidRDefault="00253A7A" w:rsidP="00EF1AA8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14:00-14: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4312" w:type="dxa"/>
            <w:shd w:val="clear" w:color="auto" w:fill="FEF3E2"/>
            <w:vAlign w:val="center"/>
            <w:hideMark/>
          </w:tcPr>
          <w:p w:rsidR="00253A7A" w:rsidRDefault="00253A7A" w:rsidP="00EF1AA8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Invited speaker 1:  Pietro Celi</w:t>
            </w:r>
            <w:r w:rsidRPr="004F50E6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, DSM, Switzerland:</w:t>
            </w: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</w:p>
          <w:p w:rsidR="00253A7A" w:rsidRPr="00F475ED" w:rsidRDefault="00253A7A" w:rsidP="00BA50D4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“</w:t>
            </w: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 xml:space="preserve">Combating AMR by Optimizing Gastrointestinal Functionality: </w:t>
            </w:r>
            <w:proofErr w:type="gramStart"/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a</w:t>
            </w:r>
            <w:proofErr w:type="gramEnd"/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 xml:space="preserve"> Holistic Approach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”</w:t>
            </w:r>
          </w:p>
        </w:tc>
      </w:tr>
      <w:tr w:rsidR="00253A7A" w:rsidRPr="00F475ED" w:rsidTr="00C50CC3">
        <w:trPr>
          <w:trHeight w:val="736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14:30-15:00</w:t>
            </w:r>
          </w:p>
        </w:tc>
        <w:tc>
          <w:tcPr>
            <w:tcW w:w="4271" w:type="dxa"/>
            <w:shd w:val="clear" w:color="auto" w:fill="FEF3E2"/>
            <w:noWrap/>
            <w:vAlign w:val="center"/>
            <w:hideMark/>
          </w:tcPr>
          <w:p w:rsidR="00253A7A" w:rsidRDefault="00253A7A" w:rsidP="00253A7A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Invited speaker 2: Todd Callaway (United States): </w:t>
            </w:r>
          </w:p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“Non-antibiotic strategies</w:t>
            </w:r>
          </w:p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modify the microbial population of dairy cattle: impacts on milk production,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animal health and food safety”</w:t>
            </w: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14: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30</w:t>
            </w: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-1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5:00</w:t>
            </w:r>
          </w:p>
        </w:tc>
        <w:tc>
          <w:tcPr>
            <w:tcW w:w="4312" w:type="dxa"/>
            <w:shd w:val="clear" w:color="auto" w:fill="FEF3E2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Invited speaker 2: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proofErr w:type="spellStart"/>
            <w:r w:rsidRPr="00C956C6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Chenbo</w:t>
            </w:r>
            <w:proofErr w:type="spellEnd"/>
            <w:r w:rsidRPr="00C956C6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 xml:space="preserve"> Yang (Canada): Organic Acids as Antibiotic Alternatives in Monogastric Animals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</w:p>
        </w:tc>
      </w:tr>
      <w:tr w:rsidR="00253A7A" w:rsidRPr="00F475ED" w:rsidTr="00253A7A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15:00-15:1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</w:t>
            </w:r>
          </w:p>
        </w:tc>
        <w:tc>
          <w:tcPr>
            <w:tcW w:w="4271" w:type="dxa"/>
            <w:shd w:val="clear" w:color="auto" w:fill="FEF3E2"/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5:00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-1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5:10</w:t>
            </w:r>
          </w:p>
        </w:tc>
        <w:tc>
          <w:tcPr>
            <w:tcW w:w="4312" w:type="dxa"/>
            <w:shd w:val="clear" w:color="auto" w:fill="FEF3E2"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253A7A" w:rsidRPr="00F475ED" w:rsidTr="00253A7A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15:1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0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-15: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4271" w:type="dxa"/>
            <w:shd w:val="clear" w:color="auto" w:fill="FEF3E2"/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5:10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-1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5:20</w:t>
            </w:r>
          </w:p>
        </w:tc>
        <w:tc>
          <w:tcPr>
            <w:tcW w:w="4312" w:type="dxa"/>
            <w:shd w:val="clear" w:color="auto" w:fill="FEF3E2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lastRenderedPageBreak/>
              <w:t>15:20-15:30</w:t>
            </w:r>
          </w:p>
        </w:tc>
        <w:tc>
          <w:tcPr>
            <w:tcW w:w="4271" w:type="dxa"/>
            <w:shd w:val="clear" w:color="auto" w:fill="FEF3E2"/>
            <w:noWrap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15: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20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-15: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4312" w:type="dxa"/>
            <w:shd w:val="clear" w:color="auto" w:fill="FEF3E2"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15:30-15:40</w:t>
            </w:r>
          </w:p>
        </w:tc>
        <w:tc>
          <w:tcPr>
            <w:tcW w:w="4271" w:type="dxa"/>
            <w:shd w:val="clear" w:color="auto" w:fill="FEF3E2"/>
            <w:noWrap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15: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30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-15: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40</w:t>
            </w:r>
          </w:p>
        </w:tc>
        <w:tc>
          <w:tcPr>
            <w:tcW w:w="4312" w:type="dxa"/>
            <w:shd w:val="clear" w:color="auto" w:fill="FEF3E2"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15:40-15:50</w:t>
            </w:r>
          </w:p>
        </w:tc>
        <w:tc>
          <w:tcPr>
            <w:tcW w:w="4271" w:type="dxa"/>
            <w:shd w:val="clear" w:color="auto" w:fill="FEF3E2"/>
            <w:noWrap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15:40-15:50</w:t>
            </w:r>
          </w:p>
        </w:tc>
        <w:tc>
          <w:tcPr>
            <w:tcW w:w="4312" w:type="dxa"/>
            <w:shd w:val="clear" w:color="auto" w:fill="FEF3E2"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15:50-16:00</w:t>
            </w:r>
          </w:p>
        </w:tc>
        <w:tc>
          <w:tcPr>
            <w:tcW w:w="4271" w:type="dxa"/>
            <w:shd w:val="clear" w:color="auto" w:fill="FEF3E2"/>
            <w:noWrap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  <w:tc>
          <w:tcPr>
            <w:tcW w:w="1088" w:type="dxa"/>
            <w:noWrap/>
            <w:vAlign w:val="center"/>
          </w:tcPr>
          <w:p w:rsidR="00253A7A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15:50-16:00</w:t>
            </w:r>
          </w:p>
        </w:tc>
        <w:tc>
          <w:tcPr>
            <w:tcW w:w="4312" w:type="dxa"/>
            <w:shd w:val="clear" w:color="auto" w:fill="FEF3E2"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</w:tr>
      <w:tr w:rsidR="00253A7A" w:rsidRPr="00F475ED" w:rsidTr="00E36C9A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6:00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-16: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4271" w:type="dxa"/>
            <w:shd w:val="clear" w:color="auto" w:fill="FEF3E2"/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Round discussion 2</w:t>
            </w:r>
          </w:p>
        </w:tc>
        <w:tc>
          <w:tcPr>
            <w:tcW w:w="1088" w:type="dxa"/>
            <w:noWrap/>
            <w:vAlign w:val="center"/>
            <w:hideMark/>
          </w:tcPr>
          <w:p w:rsidR="00253A7A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16:00-16:30</w:t>
            </w:r>
          </w:p>
        </w:tc>
        <w:tc>
          <w:tcPr>
            <w:tcW w:w="4312" w:type="dxa"/>
            <w:shd w:val="clear" w:color="auto" w:fill="FEF3E2"/>
            <w:vAlign w:val="center"/>
          </w:tcPr>
          <w:p w:rsidR="00253A7A" w:rsidRPr="00515229" w:rsidRDefault="00253A7A" w:rsidP="00253A7A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1522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Round discussion</w:t>
            </w:r>
          </w:p>
        </w:tc>
      </w:tr>
      <w:tr w:rsidR="00253A7A" w:rsidRPr="00F475ED" w:rsidTr="006B6592">
        <w:trPr>
          <w:trHeight w:val="340"/>
        </w:trPr>
        <w:tc>
          <w:tcPr>
            <w:tcW w:w="1129" w:type="dxa"/>
            <w:tcBorders>
              <w:bottom w:val="single" w:sz="4" w:space="0" w:color="E7E6E6" w:themeColor="background2"/>
            </w:tcBorders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17:00-18:30</w:t>
            </w:r>
          </w:p>
        </w:tc>
        <w:tc>
          <w:tcPr>
            <w:tcW w:w="9671" w:type="dxa"/>
            <w:gridSpan w:val="3"/>
            <w:tcBorders>
              <w:bottom w:val="single" w:sz="4" w:space="0" w:color="E7E6E6" w:themeColor="background2"/>
            </w:tcBorders>
            <w:shd w:val="clear" w:color="auto" w:fill="FEF3E2"/>
            <w:noWrap/>
            <w:vAlign w:val="center"/>
            <w:hideMark/>
          </w:tcPr>
          <w:p w:rsidR="00253A7A" w:rsidRPr="00F475ED" w:rsidRDefault="00253A7A" w:rsidP="00253A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RECEPTION</w:t>
            </w:r>
          </w:p>
        </w:tc>
      </w:tr>
      <w:tr w:rsidR="00253A7A" w:rsidRPr="00F475ED" w:rsidTr="006B6592">
        <w:trPr>
          <w:trHeight w:val="419"/>
        </w:trPr>
        <w:tc>
          <w:tcPr>
            <w:tcW w:w="108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3A7A" w:rsidRPr="00F475ED" w:rsidTr="006B6592">
        <w:trPr>
          <w:trHeight w:val="567"/>
        </w:trPr>
        <w:tc>
          <w:tcPr>
            <w:tcW w:w="10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4B1690">
              <w:rPr>
                <w:rFonts w:ascii="Arial" w:hAnsi="Arial" w:cs="Arial"/>
                <w:b/>
                <w:bCs/>
                <w:color w:val="FF8FB4"/>
                <w:sz w:val="32"/>
                <w:szCs w:val="16"/>
              </w:rPr>
              <w:t>Tuesday 17 December 2019</w:t>
            </w:r>
          </w:p>
        </w:tc>
      </w:tr>
      <w:tr w:rsidR="00253A7A" w:rsidRPr="00F475ED" w:rsidTr="006B6592">
        <w:trPr>
          <w:trHeight w:val="567"/>
        </w:trPr>
        <w:tc>
          <w:tcPr>
            <w:tcW w:w="10800" w:type="dxa"/>
            <w:gridSpan w:val="4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3A7A" w:rsidRPr="00F475ED" w:rsidTr="006B6592">
        <w:trPr>
          <w:trHeight w:val="425"/>
        </w:trPr>
        <w:tc>
          <w:tcPr>
            <w:tcW w:w="5400" w:type="dxa"/>
            <w:gridSpan w:val="2"/>
            <w:tcBorders>
              <w:top w:val="single" w:sz="4" w:space="0" w:color="E7E6E6" w:themeColor="background2"/>
            </w:tcBorders>
            <w:shd w:val="clear" w:color="auto" w:fill="C45911" w:themeFill="accent2" w:themeFillShade="BF"/>
            <w:vAlign w:val="center"/>
            <w:hideMark/>
          </w:tcPr>
          <w:p w:rsidR="00253A7A" w:rsidRPr="00212468" w:rsidRDefault="00253A7A" w:rsidP="00253A7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16"/>
                <w:lang w:val="en-GB" w:eastAsia="en-GB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16"/>
                <w:lang w:val="en-GB" w:eastAsia="en-GB"/>
              </w:rPr>
              <w:t>Room A: MAYFAIR GRAND</w:t>
            </w:r>
          </w:p>
        </w:tc>
        <w:tc>
          <w:tcPr>
            <w:tcW w:w="5400" w:type="dxa"/>
            <w:gridSpan w:val="2"/>
            <w:tcBorders>
              <w:top w:val="single" w:sz="4" w:space="0" w:color="E7E6E6" w:themeColor="background2"/>
            </w:tcBorders>
            <w:shd w:val="clear" w:color="auto" w:fill="9CC2E5" w:themeFill="accent1" w:themeFillTint="99"/>
            <w:vAlign w:val="center"/>
            <w:hideMark/>
          </w:tcPr>
          <w:p w:rsidR="00253A7A" w:rsidRPr="00212468" w:rsidRDefault="00253A7A" w:rsidP="00253A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16"/>
                <w:lang w:val="en-GB" w:eastAsia="en-GB"/>
              </w:rPr>
              <w:t>Room B: JUBILEE</w:t>
            </w:r>
          </w:p>
        </w:tc>
      </w:tr>
      <w:tr w:rsidR="00253A7A" w:rsidRPr="00F475ED" w:rsidTr="00EF1AA8">
        <w:trPr>
          <w:trHeight w:val="425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Session</w:t>
            </w:r>
          </w:p>
        </w:tc>
        <w:tc>
          <w:tcPr>
            <w:tcW w:w="4271" w:type="dxa"/>
            <w:shd w:val="clear" w:color="auto" w:fill="F7AFF7"/>
            <w:noWrap/>
            <w:vAlign w:val="center"/>
            <w:hideMark/>
          </w:tcPr>
          <w:p w:rsidR="00253A7A" w:rsidRPr="00212468" w:rsidRDefault="00253A7A" w:rsidP="00253A7A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  <w:t>Advances in the research and development of alternatives to antibiotics</w:t>
            </w:r>
          </w:p>
        </w:tc>
        <w:tc>
          <w:tcPr>
            <w:tcW w:w="1088" w:type="dxa"/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Session</w:t>
            </w:r>
          </w:p>
        </w:tc>
        <w:tc>
          <w:tcPr>
            <w:tcW w:w="4312" w:type="dxa"/>
            <w:shd w:val="clear" w:color="auto" w:fill="F7AFF7"/>
            <w:vAlign w:val="center"/>
            <w:hideMark/>
          </w:tcPr>
          <w:p w:rsidR="00253A7A" w:rsidRPr="00212468" w:rsidRDefault="00253A7A" w:rsidP="00253A7A">
            <w:pPr>
              <w:rPr>
                <w:rFonts w:ascii="Arial" w:hAnsi="Arial" w:cs="Arial"/>
                <w:sz w:val="20"/>
                <w:szCs w:val="16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  <w:t>Research results from commercially available alternatives to antibiotics</w:t>
            </w:r>
            <w:r w:rsidRPr="00212468">
              <w:rPr>
                <w:rFonts w:ascii="Arial" w:hAnsi="Arial" w:cs="Arial"/>
                <w:sz w:val="20"/>
                <w:szCs w:val="16"/>
              </w:rPr>
              <w:t> 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Topics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3) Phytochemicals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Topics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2) Immune-related products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Chair/Co-chair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Hong Dong (China) /John Furness (Australia)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Chair/Co-chair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Sin-</w:t>
            </w:r>
            <w:proofErr w:type="spellStart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Hyeog</w:t>
            </w:r>
            <w:proofErr w:type="spellEnd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Im</w:t>
            </w:r>
            <w:proofErr w:type="spellEnd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(Korea)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Peter Heegaard (Denmark)</w:t>
            </w:r>
          </w:p>
        </w:tc>
      </w:tr>
      <w:tr w:rsidR="00253A7A" w:rsidRPr="00F475ED" w:rsidTr="002E6E69">
        <w:trPr>
          <w:trHeight w:val="1024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08:30-09:00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Invited speaker 1: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 John Furness, Departments of Anatomy and Neuroscience and Agriculture and Food, University of Melbourne, Australia:  </w:t>
            </w:r>
          </w:p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“Sensing and Reacting: Micronutrients and Phytochemicals in Gut Health”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08:30-0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9:00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 xml:space="preserve">Invited speaker 1: </w:t>
            </w:r>
            <w:proofErr w:type="spellStart"/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Dr.</w:t>
            </w:r>
            <w:proofErr w:type="spellEnd"/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Peter Heegaard (Denmark)</w:t>
            </w: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:</w:t>
            </w:r>
          </w:p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Passive Immunity and </w:t>
            </w:r>
            <w:proofErr w:type="spellStart"/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IgY</w:t>
            </w:r>
            <w:proofErr w:type="spellEnd"/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Antibodies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as Antibiotic Alternative Approach</w:t>
            </w:r>
          </w:p>
        </w:tc>
      </w:tr>
      <w:tr w:rsidR="00253A7A" w:rsidRPr="00F475ED" w:rsidTr="0076624C">
        <w:trPr>
          <w:trHeight w:val="69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09:00-09:30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Invited speaker 2:</w:t>
            </w:r>
            <w:r w:rsidRPr="00F475ED">
              <w:rPr>
                <w:rFonts w:ascii="Arial" w:hAnsi="Arial" w:cs="Arial"/>
                <w:sz w:val="16"/>
                <w:szCs w:val="16"/>
              </w:rPr>
              <w:t> </w:t>
            </w:r>
            <w:r>
              <w:rPr>
                <w:rFonts w:ascii="Arial" w:hAnsi="Arial" w:cs="Arial"/>
                <w:sz w:val="16"/>
                <w:szCs w:val="16"/>
              </w:rPr>
              <w:t>Xiang Mu (China): “Ant-microbial Mechanisms of Traditional Chinese Medicine”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9:00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-09: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3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:rsidR="00253A7A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 xml:space="preserve">Invited speaker 2: </w:t>
            </w: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/ </w:t>
            </w:r>
            <w:proofErr w:type="spellStart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Henk</w:t>
            </w:r>
            <w:proofErr w:type="spellEnd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Haagsman</w:t>
            </w:r>
            <w:proofErr w:type="spellEnd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(The Netherland)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: Immunomodulatory </w:t>
            </w:r>
            <w:proofErr w:type="spellStart"/>
            <w:proofErr w:type="gramStart"/>
            <w:r>
              <w:rPr>
                <w:rFonts w:ascii="Arial" w:hAnsi="Arial" w:cs="Arial"/>
                <w:sz w:val="16"/>
                <w:szCs w:val="16"/>
                <w:lang w:val="en-GB"/>
              </w:rPr>
              <w:t>Antimicrobials:Effects</w:t>
            </w:r>
            <w:proofErr w:type="spellEnd"/>
            <w:proofErr w:type="gramEnd"/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on gut microbiota and food safety pathogens</w:t>
            </w:r>
          </w:p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09:30-09:4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3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0-09: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09:4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09:50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-09: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50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09:50-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10:00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50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10:00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-10: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10:00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10:10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10:10-10:20</w:t>
            </w:r>
          </w:p>
        </w:tc>
        <w:tc>
          <w:tcPr>
            <w:tcW w:w="4271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10:10-10:20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10:20-10:30</w:t>
            </w:r>
          </w:p>
        </w:tc>
        <w:tc>
          <w:tcPr>
            <w:tcW w:w="4271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-10:30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6B6592">
        <w:trPr>
          <w:trHeight w:val="567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10:30-11:00</w:t>
            </w:r>
          </w:p>
        </w:tc>
        <w:tc>
          <w:tcPr>
            <w:tcW w:w="9671" w:type="dxa"/>
            <w:gridSpan w:val="3"/>
            <w:shd w:val="clear" w:color="auto" w:fill="DEEAF6" w:themeFill="accent1" w:themeFillTint="33"/>
            <w:vAlign w:val="center"/>
            <w:hideMark/>
          </w:tcPr>
          <w:p w:rsidR="00253A7A" w:rsidRPr="00F475ED" w:rsidRDefault="00253A7A" w:rsidP="00253A7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  <w:t>COFFEE BREAK A2 / POSTER SESSION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11:00-11:1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11:00-11:1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0-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:11: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11:20-11:30</w:t>
            </w:r>
          </w:p>
        </w:tc>
        <w:tc>
          <w:tcPr>
            <w:tcW w:w="4271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11:20-11:30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11:30-12:00</w:t>
            </w:r>
          </w:p>
        </w:tc>
        <w:tc>
          <w:tcPr>
            <w:tcW w:w="4271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Round discussion 3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11:30-12:00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Round discussion</w:t>
            </w:r>
          </w:p>
        </w:tc>
      </w:tr>
      <w:tr w:rsidR="00253A7A" w:rsidRPr="00F475ED" w:rsidTr="006B6592">
        <w:trPr>
          <w:trHeight w:val="425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12:00-13:30</w:t>
            </w:r>
          </w:p>
        </w:tc>
        <w:tc>
          <w:tcPr>
            <w:tcW w:w="4271" w:type="dxa"/>
            <w:shd w:val="clear" w:color="auto" w:fill="BDD6EE" w:themeFill="accent1" w:themeFillTint="66"/>
            <w:vAlign w:val="center"/>
            <w:hideMark/>
          </w:tcPr>
          <w:p w:rsidR="00253A7A" w:rsidRPr="00212468" w:rsidRDefault="00253A7A" w:rsidP="00253A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  <w:t>LUNCH SYMPOSIUM A2</w:t>
            </w:r>
          </w:p>
        </w:tc>
        <w:tc>
          <w:tcPr>
            <w:tcW w:w="5400" w:type="dxa"/>
            <w:gridSpan w:val="2"/>
            <w:shd w:val="clear" w:color="auto" w:fill="DEEAF6" w:themeFill="accent1" w:themeFillTint="33"/>
            <w:vAlign w:val="center"/>
            <w:hideMark/>
          </w:tcPr>
          <w:p w:rsidR="00253A7A" w:rsidRPr="00212468" w:rsidRDefault="00253A7A" w:rsidP="00253A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  <w:t>LUNCH SYMPOSIUM B2</w:t>
            </w:r>
          </w:p>
        </w:tc>
      </w:tr>
      <w:tr w:rsidR="00253A7A" w:rsidRPr="00F475ED" w:rsidTr="00EF1AA8">
        <w:trPr>
          <w:trHeight w:val="425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Topics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4) Immune-related products</w:t>
            </w:r>
          </w:p>
        </w:tc>
        <w:tc>
          <w:tcPr>
            <w:tcW w:w="1088" w:type="dxa"/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Topics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3) Microbial-derived products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Chair/Co-chair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Sin-</w:t>
            </w:r>
            <w:proofErr w:type="spellStart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Hyeog</w:t>
            </w:r>
            <w:proofErr w:type="spellEnd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Im</w:t>
            </w:r>
            <w:proofErr w:type="spellEnd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(Korea) / </w:t>
            </w:r>
            <w:proofErr w:type="spellStart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Henk</w:t>
            </w:r>
            <w:proofErr w:type="spellEnd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Haagsman</w:t>
            </w:r>
            <w:proofErr w:type="spellEnd"/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(The Netherland)</w:t>
            </w:r>
          </w:p>
        </w:tc>
        <w:tc>
          <w:tcPr>
            <w:tcW w:w="1088" w:type="dxa"/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Chair/Co-chair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Hein Min Tun (Hong Kong) and Tom Rehberger (USA)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13:30-14:00</w:t>
            </w:r>
          </w:p>
        </w:tc>
        <w:tc>
          <w:tcPr>
            <w:tcW w:w="4271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pStyle w:val="NormalWeb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Invited speaker 1: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 Sin-</w:t>
            </w:r>
            <w:proofErr w:type="spellStart"/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Hyeog</w:t>
            </w:r>
            <w:proofErr w:type="spellEnd"/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proofErr w:type="spellStart"/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Im</w:t>
            </w:r>
            <w:proofErr w:type="spellEnd"/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(Korea)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: 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“</w:t>
            </w:r>
            <w:r w:rsidRPr="00F475ED">
              <w:rPr>
                <w:rFonts w:ascii="Arial" w:eastAsia="Times New Roman" w:hAnsi="Arial" w:cs="Arial"/>
                <w:sz w:val="16"/>
                <w:szCs w:val="16"/>
              </w:rPr>
              <w:t>Probiotics, Gut Microbiota and Cross talk, Immune tolerance”</w:t>
            </w: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13:30-1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4:00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Invited speaker 1:</w:t>
            </w: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 Tom Rehberger, Church &amp; Dwight Co., Inc., United States:</w:t>
            </w:r>
          </w:p>
          <w:p w:rsidR="00253A7A" w:rsidRPr="00253A7A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“Managing the Gut Microbial Populations: From Science to Practice”</w:t>
            </w:r>
          </w:p>
        </w:tc>
      </w:tr>
      <w:tr w:rsidR="00253A7A" w:rsidRPr="00F475ED" w:rsidTr="00253A7A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14:00-14:30</w:t>
            </w:r>
          </w:p>
        </w:tc>
        <w:tc>
          <w:tcPr>
            <w:tcW w:w="4271" w:type="dxa"/>
            <w:shd w:val="clear" w:color="auto" w:fill="FEF0FE"/>
            <w:vAlign w:val="center"/>
          </w:tcPr>
          <w:p w:rsidR="00253A7A" w:rsidRDefault="00253A7A" w:rsidP="00253A7A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</w:pPr>
          </w:p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Invited speaker 2: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Woohyun Kim (Korea): </w:t>
            </w:r>
          </w:p>
          <w:p w:rsidR="00253A7A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"Host </w:t>
            </w:r>
            <w:proofErr w:type="spellStart"/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Defense</w:t>
            </w:r>
            <w:proofErr w:type="spellEnd"/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Peptide with Anti-microbial and Immunomodulatory Activities as Antibiotic Alternatives"</w:t>
            </w:r>
          </w:p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4:00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-14: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3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Invited Speaker 2:</w:t>
            </w: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Inkyung Park (Korea): </w:t>
            </w:r>
          </w:p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"Small Molecular Weight Metabolites Regulating Growth and Immunity as Postbiotic Antibiotic Alternatives"</w:t>
            </w:r>
          </w:p>
        </w:tc>
      </w:tr>
      <w:tr w:rsidR="00253A7A" w:rsidRPr="00F475ED" w:rsidTr="00253A7A">
        <w:trPr>
          <w:trHeight w:val="416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lastRenderedPageBreak/>
              <w:t>14:30-1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4:40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14: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30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-14: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4:40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4:50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14: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-14: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50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4:50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-15: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14: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50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5:00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15:00-15:10</w:t>
            </w:r>
          </w:p>
        </w:tc>
        <w:tc>
          <w:tcPr>
            <w:tcW w:w="4271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5:00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-15: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15:10-15:20</w:t>
            </w:r>
          </w:p>
        </w:tc>
        <w:tc>
          <w:tcPr>
            <w:tcW w:w="4271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15: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-15: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15:20-15:30</w:t>
            </w:r>
          </w:p>
        </w:tc>
        <w:tc>
          <w:tcPr>
            <w:tcW w:w="4271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15: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-15:30</w:t>
            </w:r>
          </w:p>
        </w:tc>
        <w:tc>
          <w:tcPr>
            <w:tcW w:w="4312" w:type="dxa"/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6B6592">
        <w:trPr>
          <w:trHeight w:val="567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15:30-16:00</w:t>
            </w:r>
          </w:p>
        </w:tc>
        <w:tc>
          <w:tcPr>
            <w:tcW w:w="9671" w:type="dxa"/>
            <w:gridSpan w:val="3"/>
            <w:shd w:val="clear" w:color="auto" w:fill="9CC2E5" w:themeFill="accent1" w:themeFillTint="99"/>
            <w:vAlign w:val="center"/>
            <w:hideMark/>
          </w:tcPr>
          <w:p w:rsidR="00253A7A" w:rsidRPr="00F475ED" w:rsidRDefault="00253A7A" w:rsidP="00253A7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1246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6"/>
                <w:lang w:val="en-GB" w:eastAsia="en-GB"/>
              </w:rPr>
              <w:t>COFFEE BREAK A3 / POSTER SESSION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16:00-16:1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16:00-16:1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tcBorders>
              <w:bottom w:val="single" w:sz="4" w:space="0" w:color="E7E6E6" w:themeColor="background2"/>
            </w:tcBorders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16:1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-16: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tcBorders>
              <w:bottom w:val="single" w:sz="4" w:space="0" w:color="E7E6E6" w:themeColor="background2"/>
            </w:tcBorders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tcBorders>
              <w:bottom w:val="single" w:sz="4" w:space="0" w:color="E7E6E6" w:themeColor="background2"/>
            </w:tcBorders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16:1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-16: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tcBorders>
              <w:bottom w:val="single" w:sz="4" w:space="0" w:color="E7E6E6" w:themeColor="background2"/>
            </w:tcBorders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tcBorders>
              <w:bottom w:val="single" w:sz="4" w:space="0" w:color="E7E6E6" w:themeColor="background2"/>
            </w:tcBorders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16:20-16:30</w:t>
            </w:r>
          </w:p>
        </w:tc>
        <w:tc>
          <w:tcPr>
            <w:tcW w:w="4271" w:type="dxa"/>
            <w:tcBorders>
              <w:bottom w:val="single" w:sz="4" w:space="0" w:color="E7E6E6" w:themeColor="background2"/>
            </w:tcBorders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tcBorders>
              <w:bottom w:val="single" w:sz="4" w:space="0" w:color="E7E6E6" w:themeColor="background2"/>
            </w:tcBorders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16:20-16:30</w:t>
            </w:r>
          </w:p>
        </w:tc>
        <w:tc>
          <w:tcPr>
            <w:tcW w:w="4312" w:type="dxa"/>
            <w:tcBorders>
              <w:bottom w:val="single" w:sz="4" w:space="0" w:color="E7E6E6" w:themeColor="background2"/>
            </w:tcBorders>
            <w:shd w:val="clear" w:color="auto" w:fill="FEF0FE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tcBorders>
              <w:bottom w:val="single" w:sz="4" w:space="0" w:color="E7E6E6" w:themeColor="background2"/>
            </w:tcBorders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16:30-17:00</w:t>
            </w:r>
          </w:p>
        </w:tc>
        <w:tc>
          <w:tcPr>
            <w:tcW w:w="4271" w:type="dxa"/>
            <w:tcBorders>
              <w:bottom w:val="single" w:sz="4" w:space="0" w:color="E7E6E6" w:themeColor="background2"/>
            </w:tcBorders>
            <w:shd w:val="clear" w:color="auto" w:fill="FEF0FE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Round discussion</w:t>
            </w:r>
          </w:p>
        </w:tc>
        <w:tc>
          <w:tcPr>
            <w:tcW w:w="1088" w:type="dxa"/>
            <w:tcBorders>
              <w:bottom w:val="single" w:sz="4" w:space="0" w:color="E7E6E6" w:themeColor="background2"/>
            </w:tcBorders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16: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30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17:00</w:t>
            </w:r>
          </w:p>
        </w:tc>
        <w:tc>
          <w:tcPr>
            <w:tcW w:w="4312" w:type="dxa"/>
            <w:tcBorders>
              <w:bottom w:val="single" w:sz="4" w:space="0" w:color="E7E6E6" w:themeColor="background2"/>
            </w:tcBorders>
            <w:shd w:val="clear" w:color="auto" w:fill="FEF0FE"/>
            <w:vAlign w:val="center"/>
            <w:hideMark/>
          </w:tcPr>
          <w:p w:rsidR="00253A7A" w:rsidRPr="00515229" w:rsidRDefault="00253A7A" w:rsidP="00253A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15229">
              <w:rPr>
                <w:rFonts w:ascii="Arial" w:hAnsi="Arial" w:cs="Arial"/>
                <w:b/>
                <w:sz w:val="16"/>
                <w:szCs w:val="16"/>
              </w:rPr>
              <w:t>Round discussion</w:t>
            </w:r>
          </w:p>
        </w:tc>
      </w:tr>
      <w:tr w:rsidR="00253A7A" w:rsidRPr="00F475ED" w:rsidTr="006B6592">
        <w:trPr>
          <w:trHeight w:val="428"/>
        </w:trPr>
        <w:tc>
          <w:tcPr>
            <w:tcW w:w="10800" w:type="dxa"/>
            <w:gridSpan w:val="4"/>
            <w:tcBorders>
              <w:top w:val="single" w:sz="4" w:space="0" w:color="E7E6E6" w:themeColor="background2"/>
              <w:left w:val="nil"/>
              <w:bottom w:val="nil"/>
              <w:right w:val="nil"/>
            </w:tcBorders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3A7A" w:rsidRPr="00F475ED" w:rsidTr="006B6592">
        <w:trPr>
          <w:trHeight w:val="567"/>
        </w:trPr>
        <w:tc>
          <w:tcPr>
            <w:tcW w:w="10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1F3864" w:themeFill="accent5" w:themeFillShade="80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4B1690">
              <w:rPr>
                <w:rFonts w:ascii="Arial" w:hAnsi="Arial" w:cs="Arial"/>
                <w:b/>
                <w:bCs/>
                <w:color w:val="92D050"/>
                <w:sz w:val="32"/>
                <w:szCs w:val="16"/>
              </w:rPr>
              <w:t>Wednesday 18 December 2019</w:t>
            </w:r>
          </w:p>
        </w:tc>
      </w:tr>
      <w:tr w:rsidR="00253A7A" w:rsidRPr="00F475ED" w:rsidTr="006B6592">
        <w:trPr>
          <w:trHeight w:val="423"/>
        </w:trPr>
        <w:tc>
          <w:tcPr>
            <w:tcW w:w="10800" w:type="dxa"/>
            <w:gridSpan w:val="4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3A7A" w:rsidRPr="00F475ED" w:rsidTr="006B6592">
        <w:trPr>
          <w:trHeight w:val="425"/>
        </w:trPr>
        <w:tc>
          <w:tcPr>
            <w:tcW w:w="5400" w:type="dxa"/>
            <w:gridSpan w:val="2"/>
            <w:tcBorders>
              <w:top w:val="single" w:sz="4" w:space="0" w:color="E7E6E6" w:themeColor="background2"/>
            </w:tcBorders>
            <w:shd w:val="clear" w:color="auto" w:fill="C45911" w:themeFill="accent2" w:themeFillShade="BF"/>
            <w:vAlign w:val="center"/>
            <w:hideMark/>
          </w:tcPr>
          <w:p w:rsidR="00253A7A" w:rsidRPr="00212468" w:rsidRDefault="00253A7A" w:rsidP="00253A7A">
            <w:pPr>
              <w:jc w:val="center"/>
              <w:rPr>
                <w:rFonts w:ascii="Arial" w:hAnsi="Arial" w:cs="Arial"/>
                <w:b/>
                <w:bCs/>
                <w:color w:val="1F3864" w:themeColor="accent5" w:themeShade="80"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color w:val="1F3864" w:themeColor="accent5" w:themeShade="80"/>
                <w:sz w:val="20"/>
                <w:szCs w:val="16"/>
                <w:lang w:val="en-GB"/>
              </w:rPr>
              <w:t>Room A: MAYFAIR GRAND</w:t>
            </w:r>
          </w:p>
        </w:tc>
        <w:tc>
          <w:tcPr>
            <w:tcW w:w="5400" w:type="dxa"/>
            <w:gridSpan w:val="2"/>
            <w:tcBorders>
              <w:top w:val="single" w:sz="4" w:space="0" w:color="E7E6E6" w:themeColor="background2"/>
            </w:tcBorders>
            <w:shd w:val="clear" w:color="auto" w:fill="9CC2E5" w:themeFill="accent1" w:themeFillTint="99"/>
            <w:noWrap/>
            <w:vAlign w:val="center"/>
            <w:hideMark/>
          </w:tcPr>
          <w:p w:rsidR="00253A7A" w:rsidRPr="00212468" w:rsidRDefault="00253A7A" w:rsidP="00253A7A">
            <w:pPr>
              <w:jc w:val="center"/>
              <w:rPr>
                <w:rFonts w:ascii="Arial" w:hAnsi="Arial" w:cs="Arial"/>
                <w:b/>
                <w:bCs/>
                <w:color w:val="1F3864" w:themeColor="accent5" w:themeShade="80"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color w:val="1F3864" w:themeColor="accent5" w:themeShade="80"/>
                <w:sz w:val="20"/>
                <w:szCs w:val="16"/>
                <w:lang w:val="en-GB"/>
              </w:rPr>
              <w:t>Room B: JUBILEE</w:t>
            </w:r>
          </w:p>
        </w:tc>
      </w:tr>
      <w:tr w:rsidR="00253A7A" w:rsidRPr="00F475ED" w:rsidTr="00EF1AA8">
        <w:trPr>
          <w:trHeight w:val="425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Session</w:t>
            </w:r>
          </w:p>
        </w:tc>
        <w:tc>
          <w:tcPr>
            <w:tcW w:w="4271" w:type="dxa"/>
            <w:shd w:val="clear" w:color="auto" w:fill="92D050"/>
            <w:noWrap/>
            <w:vAlign w:val="center"/>
            <w:hideMark/>
          </w:tcPr>
          <w:p w:rsidR="00253A7A" w:rsidRPr="00212468" w:rsidRDefault="00253A7A" w:rsidP="00253A7A">
            <w:pPr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Advances in the research and development of alternatives to antibiotics</w:t>
            </w:r>
          </w:p>
        </w:tc>
        <w:tc>
          <w:tcPr>
            <w:tcW w:w="1088" w:type="dxa"/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Session</w:t>
            </w:r>
          </w:p>
        </w:tc>
        <w:tc>
          <w:tcPr>
            <w:tcW w:w="4312" w:type="dxa"/>
            <w:shd w:val="clear" w:color="auto" w:fill="92D050"/>
            <w:vAlign w:val="center"/>
            <w:hideMark/>
          </w:tcPr>
          <w:p w:rsidR="00253A7A" w:rsidRPr="00212468" w:rsidRDefault="00253A7A" w:rsidP="00253A7A">
            <w:pPr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Research results from commercially available alternatives to antibiotics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Topics </w:t>
            </w:r>
          </w:p>
        </w:tc>
        <w:tc>
          <w:tcPr>
            <w:tcW w:w="4271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5) Innovative drugs, chemicals and enzymes</w:t>
            </w:r>
          </w:p>
        </w:tc>
        <w:tc>
          <w:tcPr>
            <w:tcW w:w="1088" w:type="dxa"/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Topics </w:t>
            </w:r>
          </w:p>
        </w:tc>
        <w:tc>
          <w:tcPr>
            <w:tcW w:w="4312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4) Phytochemicals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Chair/Co-chair</w:t>
            </w:r>
          </w:p>
        </w:tc>
        <w:tc>
          <w:tcPr>
            <w:tcW w:w="4271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Chengbo Yang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 </w:t>
            </w: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(</w:t>
            </w:r>
            <w:r w:rsidRPr="00F475ED"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  <w:t>Canada</w:t>
            </w: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; </w:t>
            </w:r>
            <w:proofErr w:type="spellStart"/>
            <w:r w:rsidRPr="00D96709">
              <w:rPr>
                <w:rFonts w:ascii="Arial" w:hAnsi="Arial" w:cs="Arial"/>
                <w:bCs/>
                <w:sz w:val="16"/>
                <w:szCs w:val="16"/>
                <w:lang w:val="en-GB"/>
              </w:rPr>
              <w:t>Junjun</w:t>
            </w:r>
            <w:proofErr w:type="spellEnd"/>
            <w:r w:rsidRPr="00D96709">
              <w:rPr>
                <w:rFonts w:ascii="Arial" w:hAnsi="Arial" w:cs="Arial"/>
                <w:bCs/>
                <w:sz w:val="16"/>
                <w:szCs w:val="16"/>
                <w:lang w:val="en-GB"/>
              </w:rPr>
              <w:t xml:space="preserve"> Wang</w:t>
            </w:r>
            <w:r w:rsidRPr="00D96709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(</w:t>
            </w:r>
            <w:r w:rsidRPr="00F475ED"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  <w:t>China</w:t>
            </w: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1088" w:type="dxa"/>
            <w:noWrap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Chair/Co-chair</w:t>
            </w:r>
          </w:p>
        </w:tc>
        <w:tc>
          <w:tcPr>
            <w:tcW w:w="4312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Gene </w:t>
            </w: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J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 (China)/</w:t>
            </w: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 xml:space="preserve"> Emma Wall (Switzerland)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08:30-09:00</w:t>
            </w:r>
          </w:p>
        </w:tc>
        <w:tc>
          <w:tcPr>
            <w:tcW w:w="4271" w:type="dxa"/>
            <w:shd w:val="clear" w:color="auto" w:fill="EFF6EA"/>
            <w:vAlign w:val="center"/>
          </w:tcPr>
          <w:p w:rsidR="00253A7A" w:rsidRPr="008E0509" w:rsidRDefault="00253A7A" w:rsidP="00253A7A">
            <w:pPr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sz w:val="16"/>
                <w:szCs w:val="16"/>
                <w:lang w:val="en-GB" w:eastAsia="en-GB"/>
              </w:rPr>
              <w:t>Invited speaker 1:</w:t>
            </w:r>
            <w:r w:rsidRPr="00F475ED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 xml:space="preserve">  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Junjun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 xml:space="preserve"> Wang (China): Strategies to Reduce Antibiotics in Growing Pigs</w:t>
            </w:r>
          </w:p>
          <w:p w:rsidR="00253A7A" w:rsidRPr="008E0509" w:rsidRDefault="00253A7A" w:rsidP="00253A7A">
            <w:pPr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08:30-0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9:00</w:t>
            </w:r>
          </w:p>
        </w:tc>
        <w:tc>
          <w:tcPr>
            <w:tcW w:w="4312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Invited speaker 1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:  Emma Wall, Erbo, Switzerland: </w:t>
            </w:r>
          </w:p>
          <w:p w:rsidR="00253A7A" w:rsidRPr="00F475ED" w:rsidRDefault="00253A7A" w:rsidP="00253A7A">
            <w:pPr>
              <w:pStyle w:val="NormalWeb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"</w:t>
            </w:r>
            <w:r w:rsidRPr="00F475ED">
              <w:rPr>
                <w:rFonts w:ascii="Arial" w:eastAsia="Times New Roman" w:hAnsi="Arial" w:cs="Arial"/>
                <w:sz w:val="16"/>
                <w:szCs w:val="16"/>
              </w:rPr>
              <w:t xml:space="preserve">Phytonutrients: </w:t>
            </w:r>
            <w:proofErr w:type="gramStart"/>
            <w:r w:rsidRPr="00F475ED">
              <w:rPr>
                <w:rFonts w:ascii="Arial" w:eastAsia="Times New Roman" w:hAnsi="Arial" w:cs="Arial"/>
                <w:sz w:val="16"/>
                <w:szCs w:val="16"/>
              </w:rPr>
              <w:t>the</w:t>
            </w:r>
            <w:proofErr w:type="gramEnd"/>
            <w:r w:rsidRPr="00F475ED">
              <w:rPr>
                <w:rFonts w:ascii="Arial" w:eastAsia="Times New Roman" w:hAnsi="Arial" w:cs="Arial"/>
                <w:sz w:val="16"/>
                <w:szCs w:val="16"/>
              </w:rPr>
              <w:t xml:space="preserve"> Next Generation”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09:00-09:30</w:t>
            </w:r>
          </w:p>
        </w:tc>
        <w:tc>
          <w:tcPr>
            <w:tcW w:w="4271" w:type="dxa"/>
            <w:shd w:val="clear" w:color="auto" w:fill="EFF6EA"/>
            <w:vAlign w:val="center"/>
          </w:tcPr>
          <w:p w:rsidR="00253A7A" w:rsidRDefault="00253A7A" w:rsidP="00253A7A">
            <w:pPr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 w:eastAsia="en-GB"/>
              </w:rPr>
              <w:t>Invited speaker 2: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 </w:t>
            </w:r>
            <w:r w:rsidRPr="00F475ED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 xml:space="preserve">Judy Chen (United States): </w:t>
            </w:r>
          </w:p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 xml:space="preserve">"RNA Interference (RNAi)-based Gene Therapy for Nosema Disease in the European Honey Bee, </w:t>
            </w:r>
            <w:proofErr w:type="spellStart"/>
            <w:r w:rsidRPr="00F475ED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Apis</w:t>
            </w:r>
            <w:proofErr w:type="spellEnd"/>
            <w:r w:rsidRPr="00F475ED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 xml:space="preserve"> </w:t>
            </w:r>
            <w:proofErr w:type="spellStart"/>
            <w:r w:rsidRPr="00F475ED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mellifera</w:t>
            </w:r>
            <w:proofErr w:type="spellEnd"/>
            <w:r w:rsidRPr="00F475ED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"</w:t>
            </w:r>
          </w:p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88" w:type="dxa"/>
            <w:noWrap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9:00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-09: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30</w:t>
            </w:r>
          </w:p>
        </w:tc>
        <w:tc>
          <w:tcPr>
            <w:tcW w:w="4312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Invited speaker 2: 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Hong Dong, Beijing Key Laboratory of Traditional Chinese Veterinary Medicine: </w:t>
            </w:r>
          </w:p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"Anti-Escherichia coli Mechanisms of </w:t>
            </w:r>
            <w:proofErr w:type="spellStart"/>
            <w:r w:rsidRPr="00F475ED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Baitouweng</w:t>
            </w:r>
            <w:proofErr w:type="spellEnd"/>
            <w:r w:rsidRPr="00F475ED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 xml:space="preserve"> Decoction</w:t>
            </w:r>
            <w:r w:rsidRPr="00F475E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"</w:t>
            </w:r>
            <w:r w:rsidRPr="00F475ED">
              <w:rPr>
                <w:rFonts w:ascii="Arial" w:hAnsi="Arial" w:cs="Arial"/>
                <w:sz w:val="16"/>
                <w:szCs w:val="16"/>
              </w:rPr>
              <w:t> </w:t>
            </w:r>
          </w:p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09:30-09:4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09:30-09:4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09:4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09:50</w:t>
            </w:r>
          </w:p>
        </w:tc>
        <w:tc>
          <w:tcPr>
            <w:tcW w:w="4271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09:4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09:50</w:t>
            </w:r>
          </w:p>
        </w:tc>
        <w:tc>
          <w:tcPr>
            <w:tcW w:w="4312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09:50-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00</w:t>
            </w:r>
          </w:p>
        </w:tc>
        <w:tc>
          <w:tcPr>
            <w:tcW w:w="4271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09:50-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00</w:t>
            </w:r>
          </w:p>
        </w:tc>
        <w:tc>
          <w:tcPr>
            <w:tcW w:w="4312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10:00-10:10</w:t>
            </w:r>
          </w:p>
        </w:tc>
        <w:tc>
          <w:tcPr>
            <w:tcW w:w="4271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10:00-10:10</w:t>
            </w:r>
          </w:p>
        </w:tc>
        <w:tc>
          <w:tcPr>
            <w:tcW w:w="4312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-10: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0-10: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20</w:t>
            </w:r>
          </w:p>
        </w:tc>
        <w:tc>
          <w:tcPr>
            <w:tcW w:w="4312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10:20-10:30</w:t>
            </w:r>
          </w:p>
        </w:tc>
        <w:tc>
          <w:tcPr>
            <w:tcW w:w="4271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10:20-10:30</w:t>
            </w:r>
          </w:p>
        </w:tc>
        <w:tc>
          <w:tcPr>
            <w:tcW w:w="4312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6B6592">
        <w:trPr>
          <w:trHeight w:val="567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10:30-11:00</w:t>
            </w:r>
          </w:p>
        </w:tc>
        <w:tc>
          <w:tcPr>
            <w:tcW w:w="9671" w:type="dxa"/>
            <w:gridSpan w:val="3"/>
            <w:shd w:val="clear" w:color="auto" w:fill="9CC2E5" w:themeFill="accent1" w:themeFillTint="99"/>
            <w:vAlign w:val="center"/>
            <w:hideMark/>
          </w:tcPr>
          <w:p w:rsidR="00253A7A" w:rsidRPr="00F475ED" w:rsidRDefault="00253A7A" w:rsidP="00253A7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COFFEE BREAK A4 / POSTER SESSION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11:00-11:1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11:00-11:1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:11: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271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:11: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</w:tc>
        <w:tc>
          <w:tcPr>
            <w:tcW w:w="4312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EF1AA8">
        <w:trPr>
          <w:trHeight w:val="340"/>
        </w:trPr>
        <w:tc>
          <w:tcPr>
            <w:tcW w:w="1129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11:20-11:30</w:t>
            </w:r>
          </w:p>
        </w:tc>
        <w:tc>
          <w:tcPr>
            <w:tcW w:w="4271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  <w:tc>
          <w:tcPr>
            <w:tcW w:w="1088" w:type="dx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11:20-11:30</w:t>
            </w:r>
          </w:p>
        </w:tc>
        <w:tc>
          <w:tcPr>
            <w:tcW w:w="4312" w:type="dxa"/>
            <w:shd w:val="clear" w:color="auto" w:fill="EFF6EA"/>
            <w:vAlign w:val="center"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To be selected from abstract submissions</w:t>
            </w:r>
          </w:p>
        </w:tc>
      </w:tr>
      <w:tr w:rsidR="00253A7A" w:rsidRPr="00F475ED" w:rsidTr="00B25434">
        <w:trPr>
          <w:trHeight w:val="69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11:30-12:00</w:t>
            </w:r>
          </w:p>
        </w:tc>
        <w:tc>
          <w:tcPr>
            <w:tcW w:w="4271" w:type="dxa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Round discussion 5</w:t>
            </w:r>
          </w:p>
        </w:tc>
        <w:tc>
          <w:tcPr>
            <w:tcW w:w="1088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11: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30</w:t>
            </w: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-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12:00</w:t>
            </w:r>
          </w:p>
        </w:tc>
        <w:tc>
          <w:tcPr>
            <w:tcW w:w="4312" w:type="dxa"/>
            <w:shd w:val="clear" w:color="auto" w:fill="EFF6EA"/>
            <w:vAlign w:val="center"/>
            <w:hideMark/>
          </w:tcPr>
          <w:p w:rsidR="00253A7A" w:rsidRPr="00515229" w:rsidRDefault="00253A7A" w:rsidP="00253A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15229">
              <w:rPr>
                <w:rFonts w:ascii="Arial" w:hAnsi="Arial" w:cs="Arial"/>
                <w:b/>
                <w:sz w:val="16"/>
                <w:szCs w:val="16"/>
                <w:lang w:val="en-GB"/>
              </w:rPr>
              <w:t>Round discussion</w:t>
            </w:r>
          </w:p>
        </w:tc>
      </w:tr>
      <w:tr w:rsidR="00253A7A" w:rsidRPr="00F475ED" w:rsidTr="006B6592">
        <w:trPr>
          <w:trHeight w:val="425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12:00-13:30</w:t>
            </w:r>
          </w:p>
        </w:tc>
        <w:tc>
          <w:tcPr>
            <w:tcW w:w="9671" w:type="dxa"/>
            <w:gridSpan w:val="3"/>
            <w:shd w:val="clear" w:color="auto" w:fill="9CC2E5" w:themeFill="accent1" w:themeFillTint="99"/>
            <w:vAlign w:val="center"/>
            <w:hideMark/>
          </w:tcPr>
          <w:p w:rsidR="00253A7A" w:rsidRPr="00212468" w:rsidRDefault="00253A7A" w:rsidP="00253A7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LUNCH SYMPOSIUM</w:t>
            </w:r>
          </w:p>
        </w:tc>
      </w:tr>
      <w:tr w:rsidR="00253A7A" w:rsidRPr="00F475ED" w:rsidTr="006B6592">
        <w:trPr>
          <w:trHeight w:val="466"/>
        </w:trPr>
        <w:tc>
          <w:tcPr>
            <w:tcW w:w="10800" w:type="dxa"/>
            <w:gridSpan w:val="4"/>
            <w:shd w:val="clear" w:color="auto" w:fill="D5DCE4" w:themeFill="text2" w:themeFillTint="33"/>
            <w:vAlign w:val="center"/>
            <w:hideMark/>
          </w:tcPr>
          <w:p w:rsidR="00253A7A" w:rsidRPr="00212468" w:rsidRDefault="00253A7A" w:rsidP="00253A7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MAYFAIR GRAND</w:t>
            </w:r>
          </w:p>
        </w:tc>
      </w:tr>
      <w:tr w:rsidR="00253A7A" w:rsidRPr="00F475ED" w:rsidTr="006B6592">
        <w:trPr>
          <w:trHeight w:val="425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 xml:space="preserve">Topics </w:t>
            </w:r>
          </w:p>
        </w:tc>
        <w:tc>
          <w:tcPr>
            <w:tcW w:w="9671" w:type="dxa"/>
            <w:gridSpan w:val="3"/>
            <w:shd w:val="clear" w:color="auto" w:fill="92D050"/>
            <w:vAlign w:val="center"/>
            <w:hideMark/>
          </w:tcPr>
          <w:p w:rsidR="00253A7A" w:rsidRPr="00212468" w:rsidRDefault="00253A7A" w:rsidP="00253A7A">
            <w:pPr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6) Regulatory pathways to enable the licensing of alternatives to antibiotics</w:t>
            </w:r>
          </w:p>
        </w:tc>
      </w:tr>
      <w:tr w:rsidR="00253A7A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Chair/Co-chair</w:t>
            </w:r>
          </w:p>
        </w:tc>
        <w:tc>
          <w:tcPr>
            <w:tcW w:w="9671" w:type="dxa"/>
            <w:gridSpan w:val="3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Elisabeth Erlacher-Vindel</w:t>
            </w:r>
          </w:p>
        </w:tc>
      </w:tr>
      <w:tr w:rsidR="00253A7A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13:30-14:00</w:t>
            </w:r>
          </w:p>
        </w:tc>
        <w:tc>
          <w:tcPr>
            <w:tcW w:w="9671" w:type="dxa"/>
            <w:gridSpan w:val="3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Invited speaker 1: Joshua Hayes, FDA, United States</w:t>
            </w:r>
          </w:p>
        </w:tc>
      </w:tr>
      <w:tr w:rsidR="00253A7A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14:00-14:30</w:t>
            </w:r>
          </w:p>
        </w:tc>
        <w:tc>
          <w:tcPr>
            <w:tcW w:w="9671" w:type="dxa"/>
            <w:gridSpan w:val="3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Invited speaker 2:  TBD</w:t>
            </w:r>
          </w:p>
        </w:tc>
      </w:tr>
      <w:tr w:rsidR="00253A7A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14:30-15:00</w:t>
            </w:r>
          </w:p>
        </w:tc>
        <w:tc>
          <w:tcPr>
            <w:tcW w:w="9671" w:type="dxa"/>
            <w:gridSpan w:val="3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Invited speaker 3:  TBD</w:t>
            </w:r>
          </w:p>
        </w:tc>
      </w:tr>
      <w:tr w:rsidR="00253A7A" w:rsidRPr="00F475ED" w:rsidTr="006B6592">
        <w:trPr>
          <w:trHeight w:val="567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15:00-15:30</w:t>
            </w:r>
          </w:p>
        </w:tc>
        <w:tc>
          <w:tcPr>
            <w:tcW w:w="9671" w:type="dxa"/>
            <w:gridSpan w:val="3"/>
            <w:shd w:val="clear" w:color="auto" w:fill="BDD6EE" w:themeFill="accent1" w:themeFillTint="66"/>
            <w:vAlign w:val="center"/>
            <w:hideMark/>
          </w:tcPr>
          <w:p w:rsidR="00253A7A" w:rsidRPr="00F475ED" w:rsidRDefault="00253A7A" w:rsidP="00253A7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COFFEE BREAK / POSTER SESSION</w:t>
            </w:r>
          </w:p>
        </w:tc>
      </w:tr>
      <w:tr w:rsidR="00253A7A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15:30-16:00</w:t>
            </w:r>
          </w:p>
        </w:tc>
        <w:tc>
          <w:tcPr>
            <w:tcW w:w="9671" w:type="dxa"/>
            <w:gridSpan w:val="3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sz w:val="16"/>
                <w:szCs w:val="16"/>
              </w:rPr>
            </w:pPr>
            <w:r w:rsidRPr="00F475ED">
              <w:rPr>
                <w:rFonts w:ascii="Arial" w:hAnsi="Arial" w:cs="Arial"/>
                <w:sz w:val="16"/>
                <w:szCs w:val="16"/>
                <w:lang w:val="en-GB"/>
              </w:rPr>
              <w:t>Invited speaker 4:  TBD</w:t>
            </w:r>
          </w:p>
        </w:tc>
      </w:tr>
      <w:tr w:rsidR="00253A7A" w:rsidRPr="00F475ED" w:rsidTr="006B6592">
        <w:trPr>
          <w:trHeight w:val="340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16:00-17:00</w:t>
            </w:r>
          </w:p>
        </w:tc>
        <w:tc>
          <w:tcPr>
            <w:tcW w:w="9671" w:type="dxa"/>
            <w:gridSpan w:val="3"/>
            <w:shd w:val="clear" w:color="auto" w:fill="EFF6E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Round discussion 6:  What scientific data are needed to help support the licensing and registration of alternatives to antibiotics with regulatory authorities?</w:t>
            </w:r>
          </w:p>
        </w:tc>
      </w:tr>
      <w:tr w:rsidR="00253A7A" w:rsidRPr="00F475ED" w:rsidTr="006B6592">
        <w:trPr>
          <w:trHeight w:val="504"/>
        </w:trPr>
        <w:tc>
          <w:tcPr>
            <w:tcW w:w="1129" w:type="dxa"/>
            <w:vAlign w:val="center"/>
            <w:hideMark/>
          </w:tcPr>
          <w:p w:rsidR="00253A7A" w:rsidRPr="00F475ED" w:rsidRDefault="00253A7A" w:rsidP="00253A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75E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17:00-17:30</w:t>
            </w:r>
          </w:p>
        </w:tc>
        <w:tc>
          <w:tcPr>
            <w:tcW w:w="9671" w:type="dxa"/>
            <w:gridSpan w:val="3"/>
            <w:shd w:val="clear" w:color="auto" w:fill="92D050"/>
            <w:vAlign w:val="center"/>
            <w:hideMark/>
          </w:tcPr>
          <w:p w:rsidR="00253A7A" w:rsidRPr="00F475ED" w:rsidRDefault="00253A7A" w:rsidP="00253A7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12468">
              <w:rPr>
                <w:rFonts w:ascii="Arial" w:hAnsi="Arial" w:cs="Arial"/>
                <w:b/>
                <w:bCs/>
                <w:sz w:val="20"/>
                <w:szCs w:val="16"/>
                <w:lang w:val="en-GB"/>
              </w:rPr>
              <w:t>CONCLUSIONS AND NEXT STEP</w:t>
            </w:r>
          </w:p>
        </w:tc>
      </w:tr>
    </w:tbl>
    <w:p w:rsidR="004D687D" w:rsidRDefault="004D687D">
      <w:bookmarkStart w:id="2" w:name="_GoBack"/>
      <w:bookmarkEnd w:id="2"/>
    </w:p>
    <w:sectPr w:rsidR="004D687D" w:rsidSect="006B6592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427"/>
    <w:rsid w:val="000579E6"/>
    <w:rsid w:val="000F3B54"/>
    <w:rsid w:val="00161689"/>
    <w:rsid w:val="00174427"/>
    <w:rsid w:val="0017484F"/>
    <w:rsid w:val="00175F89"/>
    <w:rsid w:val="00212468"/>
    <w:rsid w:val="002146FA"/>
    <w:rsid w:val="00250E66"/>
    <w:rsid w:val="00253A7A"/>
    <w:rsid w:val="00266ACE"/>
    <w:rsid w:val="00270AEE"/>
    <w:rsid w:val="00273D02"/>
    <w:rsid w:val="002B1AD2"/>
    <w:rsid w:val="002E1361"/>
    <w:rsid w:val="002F1DD9"/>
    <w:rsid w:val="00307288"/>
    <w:rsid w:val="00382EFF"/>
    <w:rsid w:val="003B084F"/>
    <w:rsid w:val="00440C6F"/>
    <w:rsid w:val="00452236"/>
    <w:rsid w:val="004632A3"/>
    <w:rsid w:val="004B1690"/>
    <w:rsid w:val="004D2BD3"/>
    <w:rsid w:val="004D687D"/>
    <w:rsid w:val="004F30FF"/>
    <w:rsid w:val="004F50E6"/>
    <w:rsid w:val="00515229"/>
    <w:rsid w:val="00572034"/>
    <w:rsid w:val="005D6A8E"/>
    <w:rsid w:val="00601AF6"/>
    <w:rsid w:val="006A41D3"/>
    <w:rsid w:val="006B6592"/>
    <w:rsid w:val="006D4515"/>
    <w:rsid w:val="007D06F2"/>
    <w:rsid w:val="00835BD0"/>
    <w:rsid w:val="008437E8"/>
    <w:rsid w:val="00854494"/>
    <w:rsid w:val="008A6D9F"/>
    <w:rsid w:val="008E0509"/>
    <w:rsid w:val="009225CA"/>
    <w:rsid w:val="00923E52"/>
    <w:rsid w:val="00994E6C"/>
    <w:rsid w:val="009C6EEB"/>
    <w:rsid w:val="00A948CC"/>
    <w:rsid w:val="00B66D5C"/>
    <w:rsid w:val="00BA50D4"/>
    <w:rsid w:val="00BC2603"/>
    <w:rsid w:val="00BE60E0"/>
    <w:rsid w:val="00C06F7C"/>
    <w:rsid w:val="00C216C7"/>
    <w:rsid w:val="00C956C6"/>
    <w:rsid w:val="00D04336"/>
    <w:rsid w:val="00D51847"/>
    <w:rsid w:val="00D523E2"/>
    <w:rsid w:val="00D56816"/>
    <w:rsid w:val="00D77947"/>
    <w:rsid w:val="00D96709"/>
    <w:rsid w:val="00DA71E3"/>
    <w:rsid w:val="00E36C9A"/>
    <w:rsid w:val="00E57EF3"/>
    <w:rsid w:val="00EF1AA8"/>
    <w:rsid w:val="00F0617D"/>
    <w:rsid w:val="00F475ED"/>
    <w:rsid w:val="00F639FD"/>
    <w:rsid w:val="00F85185"/>
    <w:rsid w:val="00FB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1F765B-DB4E-4A33-827A-8CF030DE9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4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E60E0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5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5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6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3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1538</Words>
  <Characters>8767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Goo, Doyun - ARS</dc:creator>
  <cp:keywords/>
  <dc:description/>
  <cp:lastModifiedBy>Lillehoj, Hyun</cp:lastModifiedBy>
  <cp:revision>2</cp:revision>
  <cp:lastPrinted>2019-05-17T15:31:00Z</cp:lastPrinted>
  <dcterms:created xsi:type="dcterms:W3CDTF">2019-05-28T12:00:00Z</dcterms:created>
  <dcterms:modified xsi:type="dcterms:W3CDTF">2019-05-28T12:00:00Z</dcterms:modified>
</cp:coreProperties>
</file>